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421" w:lineRule="exact"/>
        <w:ind w:left="4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42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position w:val="1"/>
          <w:sz w:val="31"/>
          <w:szCs w:val="31"/>
        </w:rPr>
        <w:t>1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84" w:line="185" w:lineRule="auto"/>
        <w:ind w:left="1969" w:right="943" w:hanging="1093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安徽省高校班级思政委员队伍建设情况专项调研参考提纲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1.当前班级思政委员队伍基本状况，包括思政委员队伍的数量规模和结构等（性别、年级、政治面貌等）。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2.关于班级思政委员的任职标准、基本条件和选拔程序。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3.班级思政委员职责规定及与其他班委关系处理。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4.班级思政委员队伍日常管理、教育培训的主要措施和效果。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5.班级思政委员任职学分认定及待遇情况。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6.为班级思政委员开展工作提供必要保障的情况。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7.班级思政委员素质能力和工作实际的考核评价。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 当前思政委员队伍工作现状、存在问题及原因。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9.对稳定队伍、破解当前班级思政委员队伍建设相关难题的意见建议。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10．班级思政委员的特色做法和典型经验。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备注：调研报告及相关材料请于12月25日前发送至电子邮箱：824461632@qq.com ， 联系人：范海宁。</w:t>
      </w:r>
      <w:bookmarkStart w:id="0" w:name="_GoBack"/>
      <w:bookmarkEnd w:id="0"/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3NGFkZmJiMmM4Y2U2ZDIxN2Y3MTA0ZWY1ZDgzMzUifQ=="/>
  </w:docVars>
  <w:rsids>
    <w:rsidRoot w:val="5F9613BE"/>
    <w:rsid w:val="0D0E01FB"/>
    <w:rsid w:val="19FA1D1C"/>
    <w:rsid w:val="5F9613BE"/>
    <w:rsid w:val="6B24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2023-12-07T02:11:00Z</dcterms:created>
  <dc:creator>～kuai~</dc:creator>
  <cp:lastModifiedBy>～kuai~</cp:lastModifiedBy>
  <dcterms:modified xsi:type="dcterms:W3CDTF">2023-12-07T02:15:17Z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D9C48965A4E346319D85F5B6158D0CBD_11</vt:lpwstr>
  </property>
</Properties>
</file>